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55" w:rsidRDefault="005F5955" w:rsidP="005F5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5F5955" w:rsidRDefault="005F5955" w:rsidP="005F5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F5955" w:rsidRDefault="005F5955" w:rsidP="005F5955">
      <w:pPr>
        <w:jc w:val="center"/>
        <w:rPr>
          <w:sz w:val="28"/>
          <w:szCs w:val="28"/>
        </w:rPr>
      </w:pPr>
    </w:p>
    <w:p w:rsidR="005F5955" w:rsidRDefault="005F5955" w:rsidP="005F5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5955" w:rsidRDefault="005F5955" w:rsidP="005F5955">
      <w:pPr>
        <w:rPr>
          <w:b/>
          <w:sz w:val="28"/>
          <w:szCs w:val="28"/>
        </w:rPr>
      </w:pPr>
    </w:p>
    <w:p w:rsidR="005F5955" w:rsidRDefault="005F5955" w:rsidP="005F595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01.10.2018                                                                                                       № 55/1</w:t>
      </w:r>
    </w:p>
    <w:p w:rsidR="005F5955" w:rsidRDefault="005F5955" w:rsidP="005F5955">
      <w:pPr>
        <w:jc w:val="both"/>
      </w:pP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органа внутреннего муниципального</w:t>
      </w: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контроля и об утверждении порядка</w:t>
      </w: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полномочий по  </w:t>
      </w:r>
      <w:proofErr w:type="gramStart"/>
      <w:r>
        <w:rPr>
          <w:sz w:val="28"/>
          <w:szCs w:val="28"/>
        </w:rPr>
        <w:t>внутреннему</w:t>
      </w:r>
      <w:proofErr w:type="gramEnd"/>
      <w:r>
        <w:rPr>
          <w:sz w:val="28"/>
          <w:szCs w:val="28"/>
        </w:rPr>
        <w:t xml:space="preserve"> муниципальному</w:t>
      </w:r>
    </w:p>
    <w:p w:rsidR="005F5955" w:rsidRDefault="005F5955" w:rsidP="005F5955">
      <w:pPr>
        <w:jc w:val="center"/>
        <w:rPr>
          <w:b/>
        </w:rPr>
      </w:pPr>
      <w:r>
        <w:rPr>
          <w:sz w:val="28"/>
          <w:szCs w:val="28"/>
        </w:rPr>
        <w:t xml:space="preserve">финансовому контролю </w:t>
      </w:r>
    </w:p>
    <w:p w:rsidR="005F5955" w:rsidRDefault="005F5955" w:rsidP="005F5955">
      <w:pPr>
        <w:pStyle w:val="a3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5F5955" w:rsidRDefault="005F5955" w:rsidP="005F5955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269.2 Бюджетного кодекса Российской Федерации, частями </w:t>
      </w:r>
      <w:r>
        <w:rPr>
          <w:color w:val="000000"/>
          <w:sz w:val="28"/>
          <w:szCs w:val="28"/>
        </w:rPr>
        <w:t>8, 9, 11 статьи 99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учетом требований  приказа Федерального казначейства   от 12 марта 2018 г. N14н «Общие требования  к осуществлению органами государственного (муниципального) финансового контроля, являющимися органами (должностными лицами) </w:t>
      </w:r>
      <w:proofErr w:type="gramEnd"/>
      <w:r>
        <w:rPr>
          <w:color w:val="000000"/>
          <w:sz w:val="28"/>
          <w:szCs w:val="28"/>
        </w:rPr>
        <w:t xml:space="preserve">исполнительной власти субъектов Российской Федерации (местных администраций),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rPr>
          <w:b/>
          <w:sz w:val="28"/>
          <w:szCs w:val="28"/>
        </w:rPr>
        <w:t>ПОСТАНОВЛЯЮ: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Создать орган внутреннего муниципального финансового контроля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 </w:t>
      </w:r>
      <w:r>
        <w:rPr>
          <w:color w:val="000000"/>
          <w:sz w:val="28"/>
          <w:szCs w:val="28"/>
        </w:rPr>
        <w:t>Назначить органом, уполномоченным на проведение внутреннего муниципального финансового контроля, комиссию в составе:</w:t>
      </w:r>
      <w:r>
        <w:rPr>
          <w:color w:val="000000"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комиссии: 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Глава  Волчанского сельсовета –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Елена Дмитриевна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Захарова Лариса Васильевна, специалист 1 разряда  – главный бухгалтер Волчанского сельсовета;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Василий Иванович, зам. главы администрации Волчанского сельсовета.</w:t>
      </w:r>
    </w:p>
    <w:p w:rsidR="005F5955" w:rsidRDefault="005F5955" w:rsidP="005F595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порядок </w:t>
      </w:r>
      <w:r>
        <w:rPr>
          <w:bCs/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полномочий по  внутреннему муниципальному финансовому контролю </w:t>
      </w:r>
      <w:r>
        <w:rPr>
          <w:bCs/>
          <w:sz w:val="28"/>
          <w:szCs w:val="28"/>
        </w:rPr>
        <w:t xml:space="preserve"> согласно приложению. 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5F5955" w:rsidRDefault="005F5955" w:rsidP="005F5955">
      <w:pPr>
        <w:pStyle w:val="a5"/>
        <w:tabs>
          <w:tab w:val="left" w:pos="567"/>
        </w:tabs>
        <w:spacing w:after="200"/>
        <w:ind w:left="225"/>
        <w:jc w:val="both"/>
        <w:rPr>
          <w:sz w:val="28"/>
          <w:szCs w:val="28"/>
        </w:rPr>
      </w:pPr>
    </w:p>
    <w:p w:rsidR="005F5955" w:rsidRDefault="005F5955" w:rsidP="005F5955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F5955" w:rsidRDefault="005F5955" w:rsidP="005F5955">
      <w:pPr>
        <w:pStyle w:val="ConsPlusNormal"/>
        <w:jc w:val="right"/>
        <w:outlineLvl w:val="0"/>
        <w:rPr>
          <w:b/>
          <w:szCs w:val="24"/>
        </w:rPr>
      </w:pPr>
    </w:p>
    <w:p w:rsidR="005F5955" w:rsidRDefault="005F5955" w:rsidP="005F5955">
      <w:pPr>
        <w:pStyle w:val="ConsPlusNormal"/>
        <w:jc w:val="right"/>
        <w:outlineLvl w:val="0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Волчанского сельсовета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proofErr w:type="spellStart"/>
      <w:r>
        <w:rPr>
          <w:szCs w:val="24"/>
        </w:rPr>
        <w:t>Доволенского</w:t>
      </w:r>
      <w:proofErr w:type="spellEnd"/>
      <w:r>
        <w:rPr>
          <w:szCs w:val="24"/>
        </w:rPr>
        <w:t xml:space="preserve"> района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Новосибирской области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от 01.10.2018 № 55/1</w:t>
      </w:r>
    </w:p>
    <w:p w:rsidR="005F5955" w:rsidRDefault="005F5955" w:rsidP="005F5955">
      <w:pPr>
        <w:ind w:firstLine="708"/>
        <w:jc w:val="center"/>
        <w:rPr>
          <w:sz w:val="28"/>
          <w:szCs w:val="28"/>
        </w:rPr>
      </w:pPr>
    </w:p>
    <w:p w:rsidR="005F5955" w:rsidRDefault="005F5955" w:rsidP="005F5955">
      <w:pPr>
        <w:ind w:firstLine="708"/>
        <w:jc w:val="center"/>
      </w:pPr>
    </w:p>
    <w:p w:rsidR="005F5955" w:rsidRDefault="005F5955" w:rsidP="005F595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</w:t>
      </w:r>
    </w:p>
    <w:p w:rsidR="005F5955" w:rsidRDefault="005F5955" w:rsidP="005F5955">
      <w:pPr>
        <w:ind w:firstLine="708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осуществления </w:t>
      </w:r>
      <w:r>
        <w:rPr>
          <w:b/>
          <w:sz w:val="32"/>
          <w:szCs w:val="32"/>
        </w:rPr>
        <w:t>полномочий по  внутреннему муниципальному финансовому контролю</w:t>
      </w:r>
    </w:p>
    <w:p w:rsidR="005F5955" w:rsidRDefault="005F5955" w:rsidP="005F5955">
      <w:pPr>
        <w:ind w:firstLine="708"/>
        <w:jc w:val="center"/>
        <w:rPr>
          <w:b/>
        </w:rPr>
      </w:pPr>
    </w:p>
    <w:p w:rsidR="005F5955" w:rsidRDefault="005F5955" w:rsidP="005F5955">
      <w:pPr>
        <w:pStyle w:val="a5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осуществления органом (должностным лицом)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внутреннего муниципального финансового контроля регулирует правоотношения в области планирования, организации, обеспечения и проведения внутреннего муниципального финансового контроля за использованием средств бюджета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области, а также межбюджетных трансфертов и бюджетных кредитов, предоставленных из бюджета администрации Волчанского сельсовета </w:t>
      </w:r>
      <w:proofErr w:type="spellStart"/>
      <w:r>
        <w:rPr>
          <w:sz w:val="28"/>
          <w:szCs w:val="28"/>
        </w:rPr>
        <w:t>Доволеского</w:t>
      </w:r>
      <w:proofErr w:type="spellEnd"/>
      <w:r>
        <w:rPr>
          <w:sz w:val="28"/>
          <w:szCs w:val="28"/>
        </w:rPr>
        <w:t xml:space="preserve"> района Новосибирской области другим уровням</w:t>
      </w:r>
      <w:proofErr w:type="gramEnd"/>
      <w:r>
        <w:rPr>
          <w:sz w:val="28"/>
          <w:szCs w:val="28"/>
        </w:rPr>
        <w:t xml:space="preserve"> бюджетной системы Российской Федерации.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Настоящий Порядок содержит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</w:t>
      </w:r>
      <w:proofErr w:type="gramEnd"/>
      <w:r>
        <w:rPr>
          <w:sz w:val="28"/>
          <w:szCs w:val="28"/>
        </w:rPr>
        <w:t xml:space="preserve"> и обследований, осуществляемых органом (должностным лицом) внутреннего муниципального финансового контроля.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Внутренний муниципальный финансовый контроль осуществляется органом (должностным лицом)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Новосибирской области.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Деятельность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1.5.Решение о проведении проверки, ревизии и обследования принимается Главой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Объектами внутреннего муниципального финансового контроля (далее - объекты контроля) являются: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главные распорядители (распорядители, получатели) бюджетных средств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главные администраторы (администраторы) доходов бюджета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главные администраторы (администраторы) источников финансирования дефицита бюджета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финансовые органы (главные распорядители (распорядители) и получатели средств бюджета Волчанского 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учреждения; муниципальные унитарные предприятия; хозяйственные товарищества и общества с участием Волчанского 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их уставных (складочных) капиталах,  а  также  коммерческие организации с</w:t>
      </w:r>
      <w:r>
        <w:rPr>
          <w:sz w:val="28"/>
          <w:szCs w:val="28"/>
        </w:rPr>
        <w:tab/>
        <w:t>долей (вкладом) таких товариществ и  обществ в  их уставных (складочных) капиталах;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Волчанского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 в ценные бумаги таких юридических лиц.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Внутренние вопросы деятельности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ab/>
        <w:t xml:space="preserve">по осуществлению внутреннего муниципального финансового контроля определяются Стандартами </w:t>
      </w:r>
      <w:r>
        <w:rPr>
          <w:sz w:val="28"/>
          <w:szCs w:val="28"/>
        </w:rPr>
        <w:lastRenderedPageBreak/>
        <w:t>осуществления внутреннего муниципального финансового контроля.</w:t>
      </w:r>
    </w:p>
    <w:p w:rsidR="005F5955" w:rsidRDefault="005F5955" w:rsidP="005F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Целью внутреннего финансового контроля 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 получателей средств бюджета администрации Волчанского сельсовета,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 образования и сохранности муниципальной</w:t>
      </w:r>
      <w:proofErr w:type="gramEnd"/>
      <w:r>
        <w:rPr>
          <w:sz w:val="28"/>
          <w:szCs w:val="28"/>
        </w:rPr>
        <w:t xml:space="preserve"> собственности.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ar-SA"/>
        </w:rPr>
        <w:t xml:space="preserve">1.9. </w:t>
      </w:r>
      <w:r>
        <w:rPr>
          <w:sz w:val="28"/>
          <w:szCs w:val="28"/>
        </w:rPr>
        <w:t>Основными целями финансового контроля являются: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установленного порядка подготовки и рассмотрения проекта бюджета  муниципального образования, отчета о его исполнении.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обоснованности статей доходов и расходов проекта бюджета  муниципального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осуществление контроля за целевым и эффективным использованием объектами контроля средств бюджета муниципального образования.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контроля за фактическим и своевременным исполнением доходных и расходных статей бюджета муниципального образования.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за поступлением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образования от распоряжения и управления муниципальной собственностью.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Анализ выявленных отклонений от установленных показателей бюджета муниципального образования и подготовка предложений, направленных на их устранение, а также на совершенствование бюджетного процесса в целом.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Контроль за правильностью и обоснованностью </w:t>
      </w:r>
      <w:proofErr w:type="gramStart"/>
      <w:r>
        <w:rPr>
          <w:sz w:val="28"/>
          <w:szCs w:val="28"/>
        </w:rPr>
        <w:t>расчетов сметных назначений получателей средств бюджета</w:t>
      </w:r>
      <w:proofErr w:type="gramEnd"/>
      <w:r>
        <w:rPr>
          <w:sz w:val="28"/>
          <w:szCs w:val="28"/>
        </w:rPr>
        <w:t>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Контроль за кассовыми выплатами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по погашению источников финансирования дефицита бюджета. 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объектами контроля средств бюджета  муниципального образования 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5F5955" w:rsidRDefault="005F5955" w:rsidP="005F5955">
      <w:pPr>
        <w:ind w:firstLine="709"/>
        <w:jc w:val="both"/>
        <w:rPr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>15) Контроль в отношении закупок для обеспечения муниципальных нужд, предусмотренных частью 8 статьи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</w:t>
      </w:r>
    </w:p>
    <w:p w:rsidR="005F5955" w:rsidRDefault="005F5955" w:rsidP="005F5955">
      <w:pPr>
        <w:pStyle w:val="ConsPlusNormal"/>
        <w:jc w:val="both"/>
        <w:rPr>
          <w:sz w:val="28"/>
          <w:szCs w:val="28"/>
        </w:rPr>
      </w:pPr>
    </w:p>
    <w:p w:rsidR="005F5955" w:rsidRDefault="005F5955" w:rsidP="005F595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Периодичность, основание и порядок назначения проверок, ревизий и обследований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Деятельность по осуществлению внутреннего муниципального финансового контроля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контрольная деятельность). </w:t>
      </w:r>
      <w:proofErr w:type="gramEnd"/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Плановая контрольная деятельность осуществляется в соответствии с Планом контрольной деятельности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 внутреннему муниципальному финансовому контролю на следующий календарный год (далее - План контрольной деятельности).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Внеплановая контрольная деятельность осуществляется на основании обращений (поручений, требований) Главы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правоохранительных органов.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6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Периодичность составления Плана контрольной деятельности - годовая.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составляется с учетом соблюдения норматива: периодичность проведения плановых контрольных мероприятий в отношении объекта контроля и одной темы контрольного мероприятия составляет не более                   1 раза в год.</w:t>
      </w:r>
    </w:p>
    <w:p w:rsidR="005F5955" w:rsidRDefault="005F5955" w:rsidP="005F5955">
      <w:pPr>
        <w:pStyle w:val="2"/>
        <w:shd w:val="clear" w:color="auto" w:fill="auto"/>
        <w:tabs>
          <w:tab w:val="left" w:pos="1170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План контрольной деятельности представляет собой перечень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мероприятий (ревизий, проверок, обследований), которые планируется осуществить органом (должностным лицом)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в следующем календарном году.</w:t>
      </w:r>
    </w:p>
    <w:p w:rsidR="005F5955" w:rsidRDefault="005F5955" w:rsidP="005F5955">
      <w:pPr>
        <w:pStyle w:val="2"/>
        <w:shd w:val="clear" w:color="auto" w:fill="auto"/>
        <w:tabs>
          <w:tab w:val="left" w:pos="1515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>
        <w:rPr>
          <w:rFonts w:ascii="Times New Roman" w:hAnsi="Times New Roman" w:cs="Times New Roman"/>
          <w:sz w:val="28"/>
          <w:szCs w:val="28"/>
        </w:rPr>
        <w:tab/>
        <w:t>Плане контрольной деятельности по каждому контрольному мероприятию устанавливаются тема контрольного мероприятия, объекты контроля, метод контроля, проверяемый период, срок проведения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57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составлении Плана контрольной деятельности учитываются: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орган (должностное лицо), осуществляющий внутренний муниципальный финансовый контроль;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в ходе ранее проведенных контрольных мероприятий;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данных о признаках нарушений в финансово-бюджетной сфере, полученных от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государственного (муниципального) финансового контроля, главных администраторов средств бюджета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правоохранительных органов, а также из других источников;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6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План контрольной деятельности (внесение изменений в него) утверждается Главой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до начала следующего календарного года.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План контрольной деятельности размещается в информационно </w:t>
      </w:r>
      <w:r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 в порядке, определяемом Стандартами осуществления внутреннего муниципального финансового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</w:p>
    <w:p w:rsidR="005F5955" w:rsidRDefault="005F5955" w:rsidP="005F5955">
      <w:pPr>
        <w:pStyle w:val="2"/>
        <w:shd w:val="clear" w:color="auto" w:fill="auto"/>
        <w:tabs>
          <w:tab w:val="left" w:pos="1756"/>
        </w:tabs>
        <w:spacing w:before="0" w:after="293"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исполнению контрольного мероприятия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процедурам исполнения контрольного мероприятия относятся составление и утверждение программы контрольного мероприятия, назначение и проведение контрольного мероприятия, оформление результатов контрольного мероприятия, реализация результатов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Программа контрольного мероприятия должна содержать основание для проведения контрольного мероприятия, указание на тему контрольного мероприятия, метод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контроля,  наименование объекта контроля, проверяемый период, перечень основных вопросов, подлежащих изучению в ходе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Программа контрольного мероприятия утверждается Главой Волчанского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программу контрольного мероприятия осуществляется при необходимости, с изложением причин необходимости внесения изменений.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Контрольное мероприятие проводится на основании распоряжения о его назначении,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 назначении контрольного мероприятия подписывается Главой Волчанского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42"/>
        </w:tabs>
        <w:spacing w:before="0" w:after="0" w:line="317" w:lineRule="exact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Сроки проведения и продления контрольных мероприятий устанавливаются в соответствии с требованиями Стандартов осуществления внутреннего муниципального финансового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2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Должностные лица органа (должностное лицо) администрации при осуществлении возложенных на них должностных полномочий имеют право: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с информацией, содержащей государственную, служебную, коммерческую и иную охраняемую законом тайну;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Должностные лица органа (должностное лицо) администрации в ходе проведения контрольного мероприятия не вправе вмешиваться в оперативно-</w:t>
      </w:r>
      <w:r>
        <w:rPr>
          <w:rFonts w:ascii="Times New Roman" w:hAnsi="Times New Roman" w:cs="Times New Roman"/>
          <w:sz w:val="28"/>
          <w:szCs w:val="28"/>
        </w:rPr>
        <w:softHyphen/>
        <w:t>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Должностные лица органа (должностное лицо) администрации,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контрольные мероприятия в соответствии с распоряжением о проведении контрольного мероприятия и настоящим Порядком;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под роспись руководителя или уполномоченное должностное лицо объекта контроля (далее - представитель объекта контроля) с копией распоряжения на проведение контрольного мероприятия,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факта совершения действия (бездействия), содержащего признаки административного правонарушения и (или) состава уголовного преступления, направлять в соответствующие муниципальные и (или) правоохранительные органы информацию о таком факте и документы (материалы), подтверждающие такой факт.</w:t>
      </w:r>
    </w:p>
    <w:p w:rsidR="005F5955" w:rsidRDefault="005F5955" w:rsidP="005F5955">
      <w:pPr>
        <w:pStyle w:val="2"/>
        <w:shd w:val="clear" w:color="auto" w:fill="auto"/>
        <w:tabs>
          <w:tab w:val="left" w:pos="175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Орган (должностное лицо)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мероприятий, а также за разглашение государственной и иной охраняемой законом тайны</w:t>
      </w:r>
      <w:r>
        <w:rPr>
          <w:sz w:val="28"/>
          <w:szCs w:val="28"/>
        </w:rPr>
        <w:t>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Объект контроля (их должностные лица), в отношении которого осуществляются мероприятия по контролю, имеет право: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знакомиться с документами на право проведения контрольных мероприятий;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актом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экземпляр акта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разногласия по акту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обжаловать действия (бездействия) и решения, осуществляемые (принятые) в ходе исполнения муниципального мероприятия,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оспаривать в суде общей юрисдикции решение, действие (бездействие)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если считают, что нарушены их права и свободы.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>
        <w:rPr>
          <w:sz w:val="28"/>
          <w:szCs w:val="28"/>
        </w:rPr>
        <w:t xml:space="preserve">Объект контроля и их должностные лица обязаны своевременно и в полном объеме представлять в орган (должностному лицу) администрации Волчанского 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 его запросам информацию, документы и материалы, необходимые для осуществления муниципального финансового контроля, предоставлять органу (должностному лицу)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допуск указанных лиц в помещения и на территории объектов контроля, выполнять их</w:t>
      </w:r>
      <w:proofErr w:type="gramEnd"/>
      <w:r>
        <w:rPr>
          <w:sz w:val="28"/>
          <w:szCs w:val="28"/>
        </w:rPr>
        <w:t xml:space="preserve"> законные требования.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Непредставление или несвоевременное представление объектами контроля в орган муниципального финансового контроля информации, документов и материалов, за их представление не в полном объеме или представление недостоверных информации, документов и материалов, за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В ходе обследования проводится анализ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подлежит документированию в порядке, определенном органом (должностным лицом)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5F5955" w:rsidRDefault="005F5955" w:rsidP="005F5955">
      <w:pPr>
        <w:pStyle w:val="2"/>
        <w:shd w:val="clear" w:color="auto" w:fill="auto"/>
        <w:tabs>
          <w:tab w:val="left" w:pos="618"/>
        </w:tabs>
        <w:spacing w:before="0" w:after="0"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По результатам контрольного мероприятия объектам контроля направляются представления, предписания, неисполнение которых влечет установленную действующим законодательством ответственность.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4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предписания о возмещении ущерба, причиненного Волчанскому сельсовету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является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администрацией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органа местного самоуправления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в суд с исковым заявлением о возмещении ущерба, причиненного</w:t>
      </w:r>
      <w:r w:rsidR="00DC2CB6">
        <w:rPr>
          <w:rFonts w:ascii="Times New Roman" w:hAnsi="Times New Roman" w:cs="Times New Roman"/>
          <w:sz w:val="28"/>
          <w:szCs w:val="28"/>
        </w:rPr>
        <w:t xml:space="preserve"> Волчанскому сельсовету </w:t>
      </w:r>
      <w:proofErr w:type="spellStart"/>
      <w:r w:rsidR="00DC2CB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C2CB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Отмена представления, предписания осуществляется по решению суда или органа (должностного лица)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порядке, установленном администрацией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В случае выявления бюджетного нарушения администрации Волчанского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направляется уведомление о применении бюджетных мер принуждения в установленные действующим законодательством сроки.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22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В случае выявления фактов административных правонарушений осуществляется производство по 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30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органы.</w:t>
      </w:r>
    </w:p>
    <w:p w:rsidR="005F5955" w:rsidRDefault="005F5955" w:rsidP="005F5955">
      <w:pPr>
        <w:widowControl w:val="0"/>
        <w:tabs>
          <w:tab w:val="left" w:pos="806"/>
        </w:tabs>
        <w:spacing w:after="300" w:line="317" w:lineRule="exact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Требования к составлению и представлению годовой отчетности о результатах контрольной деятельности</w:t>
      </w:r>
    </w:p>
    <w:p w:rsidR="005F5955" w:rsidRDefault="005F5955" w:rsidP="005F5955">
      <w:pPr>
        <w:widowControl w:val="0"/>
        <w:tabs>
          <w:tab w:val="left" w:pos="1368"/>
        </w:tabs>
        <w:spacing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Годовой отчет органа (должностного лица)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 результатах контрольной деятельности в отчетном году (далее -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проведения анализа информации о выявленных нарушениях в финансово</w:t>
      </w:r>
      <w:r>
        <w:rPr>
          <w:sz w:val="28"/>
          <w:szCs w:val="28"/>
        </w:rPr>
        <w:softHyphen/>
        <w:t>-бюджетной сфере.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Годовой отчет составляется на основании данных о результатах контрольной деятельности органа (должностного лица) администрации.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состав Годового отчета включаются единые формы отчетности и </w:t>
      </w:r>
      <w:r>
        <w:rPr>
          <w:sz w:val="28"/>
          <w:szCs w:val="28"/>
        </w:rPr>
        <w:lastRenderedPageBreak/>
        <w:t>пояснительная записка.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Состав единых форм отчетности и порядок их заполнения устанавливается органом (должностным лицом) администрации.</w:t>
      </w:r>
    </w:p>
    <w:p w:rsidR="005F5955" w:rsidRDefault="005F5955" w:rsidP="005F5955">
      <w:pPr>
        <w:widowControl w:val="0"/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Годовой отчет подписывается руководителем органа (должностного лица) и представляется на утверждение Главе не позднее «15»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5F5955" w:rsidRDefault="005F5955" w:rsidP="005F5955">
      <w:pPr>
        <w:widowControl w:val="0"/>
        <w:tabs>
          <w:tab w:val="left" w:pos="1402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Плана контрольной деятельности размещаются в информационно-телекоммуникационной сети «Интернет» в порядке, определяемом Стандартами осуществления внутреннего муниципального финансового контроля.</w:t>
      </w:r>
    </w:p>
    <w:p w:rsidR="00251A56" w:rsidRDefault="00251A56"/>
    <w:sectPr w:rsidR="00251A56" w:rsidSect="0025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3477"/>
    <w:multiLevelType w:val="hybridMultilevel"/>
    <w:tmpl w:val="86421AB8"/>
    <w:lvl w:ilvl="0" w:tplc="0942A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F5955"/>
    <w:rsid w:val="00251A56"/>
    <w:rsid w:val="005F5955"/>
    <w:rsid w:val="00C03D51"/>
    <w:rsid w:val="00DC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5955"/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5F59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595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5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2"/>
    <w:locked/>
    <w:rsid w:val="005F595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F5955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3764</Words>
  <Characters>21458</Characters>
  <Application>Microsoft Office Word</Application>
  <DocSecurity>0</DocSecurity>
  <Lines>178</Lines>
  <Paragraphs>50</Paragraphs>
  <ScaleCrop>false</ScaleCrop>
  <Company>DG Win&amp;Soft</Company>
  <LinksUpToDate>false</LinksUpToDate>
  <CharactersWithSpaces>25172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2018-12-17T05:30:00Z</dcterms:created>
  <dcterms:modified xsi:type="dcterms:W3CDTF">2018-12-17T08:01:00Z</dcterms:modified>
</cp:coreProperties>
</file>